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D8C" w:rsidRPr="00172077" w:rsidRDefault="00C76D8C" w:rsidP="00E26A60">
      <w:pPr>
        <w:spacing w:after="0" w:line="480" w:lineRule="auto"/>
        <w:rPr>
          <w:rFonts w:ascii="Times" w:hAnsi="Times"/>
          <w:szCs w:val="20"/>
        </w:rPr>
      </w:pPr>
      <w:r w:rsidRPr="00172077">
        <w:rPr>
          <w:rFonts w:ascii="Times" w:hAnsi="Times"/>
          <w:szCs w:val="20"/>
        </w:rPr>
        <w:t xml:space="preserve">Sherry </w:t>
      </w:r>
      <w:proofErr w:type="spellStart"/>
      <w:r w:rsidRPr="00172077">
        <w:rPr>
          <w:rFonts w:ascii="Times" w:hAnsi="Times"/>
          <w:szCs w:val="20"/>
        </w:rPr>
        <w:t>Bielenberg</w:t>
      </w:r>
      <w:proofErr w:type="spellEnd"/>
    </w:p>
    <w:p w:rsidR="00C76D8C" w:rsidRPr="00172077" w:rsidRDefault="00C76D8C" w:rsidP="00E26A60">
      <w:pPr>
        <w:spacing w:after="0" w:line="480" w:lineRule="auto"/>
        <w:rPr>
          <w:rFonts w:ascii="Times" w:hAnsi="Times"/>
          <w:szCs w:val="20"/>
        </w:rPr>
      </w:pPr>
      <w:r w:rsidRPr="00172077">
        <w:rPr>
          <w:rFonts w:ascii="Times" w:hAnsi="Times"/>
          <w:szCs w:val="20"/>
        </w:rPr>
        <w:t xml:space="preserve">Professor </w:t>
      </w:r>
      <w:proofErr w:type="spellStart"/>
      <w:r w:rsidRPr="00172077">
        <w:rPr>
          <w:rFonts w:ascii="Times" w:hAnsi="Times"/>
          <w:szCs w:val="20"/>
        </w:rPr>
        <w:t>Pilla</w:t>
      </w:r>
      <w:proofErr w:type="spellEnd"/>
    </w:p>
    <w:p w:rsidR="00C76D8C" w:rsidRPr="00172077" w:rsidRDefault="00C76D8C" w:rsidP="00E26A60">
      <w:pPr>
        <w:spacing w:after="0" w:line="480" w:lineRule="auto"/>
        <w:rPr>
          <w:rFonts w:ascii="Times" w:hAnsi="Times"/>
          <w:szCs w:val="20"/>
        </w:rPr>
      </w:pPr>
      <w:r w:rsidRPr="00172077">
        <w:rPr>
          <w:rFonts w:ascii="Times" w:hAnsi="Times"/>
          <w:szCs w:val="20"/>
        </w:rPr>
        <w:t>English 553</w:t>
      </w:r>
      <w:r>
        <w:rPr>
          <w:rFonts w:ascii="Times" w:hAnsi="Times"/>
          <w:szCs w:val="20"/>
        </w:rPr>
        <w:t xml:space="preserve"> - Shakespeare</w:t>
      </w:r>
    </w:p>
    <w:p w:rsidR="00C76D8C" w:rsidRPr="00172077" w:rsidRDefault="00C76D8C" w:rsidP="00E26A60">
      <w:pPr>
        <w:spacing w:after="0" w:line="480" w:lineRule="auto"/>
        <w:rPr>
          <w:rFonts w:ascii="Times" w:hAnsi="Times"/>
          <w:szCs w:val="20"/>
        </w:rPr>
      </w:pPr>
      <w:r w:rsidRPr="00172077">
        <w:rPr>
          <w:rFonts w:ascii="Times" w:hAnsi="Times"/>
          <w:szCs w:val="20"/>
        </w:rPr>
        <w:t>4 November 2011</w:t>
      </w:r>
    </w:p>
    <w:p w:rsidR="00C76D8C" w:rsidRPr="00172077" w:rsidRDefault="00C76D8C" w:rsidP="00E26A60">
      <w:pPr>
        <w:spacing w:after="0" w:line="480" w:lineRule="auto"/>
        <w:jc w:val="center"/>
        <w:rPr>
          <w:rFonts w:ascii="Times" w:hAnsi="Times"/>
          <w:szCs w:val="20"/>
        </w:rPr>
      </w:pPr>
      <w:r w:rsidRPr="00172077">
        <w:rPr>
          <w:rFonts w:ascii="Times" w:hAnsi="Times"/>
          <w:szCs w:val="20"/>
        </w:rPr>
        <w:t>Shakespeare’s Shrews: An Annotated Bibliography</w:t>
      </w:r>
    </w:p>
    <w:p w:rsidR="00C76D8C" w:rsidRDefault="00C76D8C" w:rsidP="00E26A60">
      <w:pPr>
        <w:spacing w:after="0" w:line="480" w:lineRule="auto"/>
        <w:rPr>
          <w:rFonts w:ascii="Times" w:hAnsi="Times"/>
          <w:szCs w:val="20"/>
        </w:rPr>
      </w:pPr>
      <w:r w:rsidRPr="00172077">
        <w:rPr>
          <w:rFonts w:ascii="Times" w:hAnsi="Times"/>
          <w:szCs w:val="20"/>
        </w:rPr>
        <w:t xml:space="preserve">Brooks, Charles. “Shakespeare's Romantic Shrews.” </w:t>
      </w:r>
      <w:r w:rsidRPr="00172077">
        <w:rPr>
          <w:rFonts w:ascii="Times" w:hAnsi="Times"/>
          <w:i/>
          <w:szCs w:val="20"/>
        </w:rPr>
        <w:t>Shakespeare Quarterly</w:t>
      </w:r>
      <w:r w:rsidRPr="00172077">
        <w:rPr>
          <w:rFonts w:ascii="Times" w:hAnsi="Times"/>
          <w:szCs w:val="20"/>
        </w:rPr>
        <w:t xml:space="preserve">, Vol. 11, No. 3 </w:t>
      </w:r>
    </w:p>
    <w:p w:rsidR="00C76D8C" w:rsidRDefault="00C76D8C" w:rsidP="00E26A60">
      <w:pPr>
        <w:spacing w:after="0" w:line="480" w:lineRule="auto"/>
        <w:ind w:firstLine="720"/>
        <w:rPr>
          <w:rFonts w:ascii="Times" w:hAnsi="Times"/>
          <w:szCs w:val="20"/>
        </w:rPr>
      </w:pPr>
      <w:r w:rsidRPr="00172077">
        <w:rPr>
          <w:rFonts w:ascii="Times" w:hAnsi="Times"/>
          <w:szCs w:val="20"/>
        </w:rPr>
        <w:t>(</w:t>
      </w:r>
      <w:proofErr w:type="gramStart"/>
      <w:r w:rsidRPr="00172077">
        <w:rPr>
          <w:rFonts w:ascii="Times" w:hAnsi="Times"/>
          <w:szCs w:val="20"/>
        </w:rPr>
        <w:t>Summer</w:t>
      </w:r>
      <w:proofErr w:type="gramEnd"/>
      <w:r w:rsidRPr="00172077">
        <w:rPr>
          <w:rFonts w:ascii="Times" w:hAnsi="Times"/>
          <w:szCs w:val="20"/>
        </w:rPr>
        <w:t>, 1960), pp. 351-356.</w:t>
      </w:r>
    </w:p>
    <w:p w:rsidR="00E26A60" w:rsidRDefault="00C76D8C" w:rsidP="00E26A60">
      <w:pPr>
        <w:spacing w:after="0" w:line="480" w:lineRule="auto"/>
        <w:ind w:left="720" w:firstLine="720"/>
        <w:rPr>
          <w:rFonts w:ascii="Times" w:hAnsi="Times"/>
          <w:szCs w:val="20"/>
        </w:rPr>
      </w:pPr>
      <w:r>
        <w:rPr>
          <w:rFonts w:ascii="Times" w:hAnsi="Times"/>
          <w:szCs w:val="20"/>
        </w:rPr>
        <w:t xml:space="preserve">The premise of this journal article is looking at two leading women in Shakespeare’s </w:t>
      </w:r>
      <w:r w:rsidRPr="00087FCA">
        <w:rPr>
          <w:rFonts w:ascii="Times" w:hAnsi="Times"/>
          <w:i/>
          <w:szCs w:val="20"/>
        </w:rPr>
        <w:t>The Comedy of Errors</w:t>
      </w:r>
      <w:r>
        <w:rPr>
          <w:rFonts w:ascii="Times" w:hAnsi="Times"/>
          <w:szCs w:val="20"/>
        </w:rPr>
        <w:t xml:space="preserve"> and </w:t>
      </w:r>
      <w:r w:rsidRPr="00087FCA">
        <w:rPr>
          <w:rFonts w:ascii="Times" w:hAnsi="Times"/>
          <w:i/>
          <w:szCs w:val="20"/>
        </w:rPr>
        <w:t>The Taming of the Shrew</w:t>
      </w:r>
      <w:r>
        <w:rPr>
          <w:rFonts w:ascii="Times" w:hAnsi="Times"/>
          <w:szCs w:val="20"/>
        </w:rPr>
        <w:t xml:space="preserve">. Despite their shrewish nature, they act with love, determination and intelligence. While their current aggressive behavior may be frowned upon, they will follow the norms of society once they meet and obtain a suitable partner. </w:t>
      </w:r>
    </w:p>
    <w:p w:rsidR="00C76D8C" w:rsidRPr="00172077" w:rsidRDefault="00C76D8C" w:rsidP="00E26A60">
      <w:pPr>
        <w:spacing w:after="0" w:line="480" w:lineRule="auto"/>
        <w:ind w:left="720" w:firstLine="720"/>
        <w:rPr>
          <w:rFonts w:ascii="Times" w:hAnsi="Times"/>
          <w:szCs w:val="20"/>
        </w:rPr>
      </w:pPr>
      <w:r>
        <w:rPr>
          <w:rFonts w:ascii="Times" w:hAnsi="Times"/>
          <w:szCs w:val="20"/>
        </w:rPr>
        <w:t xml:space="preserve">This source supports the essay thesis and offers information about plays not discussed in the other articles. It offers a great deal of information pertaining to the two leading women in these plays and how they do not behave according to social norms of the time. One difficulty might be the limited knowledge I have about </w:t>
      </w:r>
      <w:r w:rsidRPr="00087FCA">
        <w:rPr>
          <w:rFonts w:ascii="Times" w:hAnsi="Times"/>
          <w:i/>
          <w:szCs w:val="20"/>
        </w:rPr>
        <w:t>The Comedy of Errors</w:t>
      </w:r>
      <w:r>
        <w:rPr>
          <w:rFonts w:ascii="Times" w:hAnsi="Times"/>
          <w:szCs w:val="20"/>
        </w:rPr>
        <w:t xml:space="preserve">. I will need to read this play in addition to continuing my research. Plays mentioned include: </w:t>
      </w:r>
      <w:r w:rsidRPr="001E573B">
        <w:rPr>
          <w:rFonts w:ascii="Times" w:hAnsi="Times"/>
          <w:i/>
          <w:szCs w:val="20"/>
        </w:rPr>
        <w:t>The Comedy of Errors</w:t>
      </w:r>
      <w:r>
        <w:rPr>
          <w:rFonts w:ascii="Times" w:hAnsi="Times"/>
          <w:szCs w:val="20"/>
        </w:rPr>
        <w:t xml:space="preserve"> and </w:t>
      </w:r>
      <w:r w:rsidRPr="001E573B">
        <w:rPr>
          <w:rFonts w:ascii="Times" w:hAnsi="Times"/>
          <w:i/>
          <w:szCs w:val="20"/>
        </w:rPr>
        <w:t>The Taming of the Shrew</w:t>
      </w:r>
      <w:r>
        <w:rPr>
          <w:rFonts w:ascii="Times" w:hAnsi="Times"/>
          <w:szCs w:val="20"/>
        </w:rPr>
        <w:t>.</w:t>
      </w:r>
    </w:p>
    <w:p w:rsidR="00C76D8C" w:rsidRDefault="00C76D8C" w:rsidP="00E26A60">
      <w:pPr>
        <w:spacing w:after="0" w:line="480" w:lineRule="auto"/>
        <w:rPr>
          <w:rFonts w:ascii="Times" w:hAnsi="Times"/>
          <w:szCs w:val="20"/>
        </w:rPr>
      </w:pPr>
      <w:proofErr w:type="spellStart"/>
      <w:r w:rsidRPr="00172077">
        <w:rPr>
          <w:rFonts w:ascii="Times" w:hAnsi="Times"/>
          <w:szCs w:val="20"/>
        </w:rPr>
        <w:t>Hankey</w:t>
      </w:r>
      <w:proofErr w:type="spellEnd"/>
      <w:r w:rsidRPr="00172077">
        <w:rPr>
          <w:rFonts w:ascii="Times" w:hAnsi="Times"/>
          <w:szCs w:val="20"/>
        </w:rPr>
        <w:t xml:space="preserve">, Julie. “Victorian </w:t>
      </w:r>
      <w:proofErr w:type="spellStart"/>
      <w:r w:rsidRPr="00172077">
        <w:rPr>
          <w:rFonts w:ascii="Times" w:hAnsi="Times"/>
          <w:szCs w:val="20"/>
        </w:rPr>
        <w:t>Portias</w:t>
      </w:r>
      <w:proofErr w:type="spellEnd"/>
      <w:r w:rsidRPr="00172077">
        <w:rPr>
          <w:rFonts w:ascii="Times" w:hAnsi="Times"/>
          <w:szCs w:val="20"/>
        </w:rPr>
        <w:t xml:space="preserve">: Shakespeare's Borderline Heroine.” </w:t>
      </w:r>
      <w:r w:rsidRPr="00172077">
        <w:rPr>
          <w:rFonts w:ascii="Times" w:hAnsi="Times"/>
          <w:i/>
          <w:szCs w:val="20"/>
        </w:rPr>
        <w:t>Shakespeare Quarterly</w:t>
      </w:r>
      <w:r w:rsidRPr="00172077">
        <w:rPr>
          <w:rFonts w:ascii="Times" w:hAnsi="Times"/>
          <w:szCs w:val="20"/>
        </w:rPr>
        <w:t xml:space="preserve">, </w:t>
      </w:r>
    </w:p>
    <w:p w:rsidR="00C76D8C" w:rsidRDefault="00C76D8C" w:rsidP="00E26A60">
      <w:pPr>
        <w:spacing w:after="0" w:line="480" w:lineRule="auto"/>
        <w:ind w:firstLine="720"/>
        <w:rPr>
          <w:rFonts w:ascii="Times" w:hAnsi="Times"/>
          <w:szCs w:val="20"/>
        </w:rPr>
      </w:pPr>
      <w:r w:rsidRPr="00172077">
        <w:rPr>
          <w:rFonts w:ascii="Times" w:hAnsi="Times"/>
          <w:szCs w:val="20"/>
        </w:rPr>
        <w:t>Vol. 45</w:t>
      </w:r>
      <w:proofErr w:type="gramStart"/>
      <w:r w:rsidRPr="00172077">
        <w:rPr>
          <w:rFonts w:ascii="Times" w:hAnsi="Times"/>
          <w:szCs w:val="20"/>
        </w:rPr>
        <w:t>,  No</w:t>
      </w:r>
      <w:proofErr w:type="gramEnd"/>
      <w:r w:rsidRPr="00172077">
        <w:rPr>
          <w:rFonts w:ascii="Times" w:hAnsi="Times"/>
          <w:szCs w:val="20"/>
        </w:rPr>
        <w:t>. 4 (Winter, 1994), pp. 426-448.</w:t>
      </w:r>
    </w:p>
    <w:p w:rsidR="00E26A60" w:rsidRDefault="00C76D8C" w:rsidP="00E26A60">
      <w:pPr>
        <w:spacing w:after="0" w:line="480" w:lineRule="auto"/>
        <w:ind w:left="720" w:firstLine="720"/>
        <w:rPr>
          <w:rFonts w:ascii="Times" w:hAnsi="Times"/>
          <w:szCs w:val="20"/>
        </w:rPr>
      </w:pPr>
      <w:r>
        <w:rPr>
          <w:rFonts w:ascii="Times" w:hAnsi="Times"/>
          <w:szCs w:val="20"/>
        </w:rPr>
        <w:t xml:space="preserve">This journal addresses the way Shakespeare understood female psychology before the time women were allowed to behave in their true nature. The article credits </w:t>
      </w:r>
      <w:r>
        <w:rPr>
          <w:rFonts w:ascii="Times" w:hAnsi="Times"/>
          <w:szCs w:val="20"/>
        </w:rPr>
        <w:lastRenderedPageBreak/>
        <w:t xml:space="preserve">Shakespeare with writing true women of passion who were not content in being socially inferior to men. </w:t>
      </w:r>
    </w:p>
    <w:p w:rsidR="00C76D8C" w:rsidRPr="00172077" w:rsidRDefault="00C76D8C" w:rsidP="00E26A60">
      <w:pPr>
        <w:spacing w:after="0" w:line="480" w:lineRule="auto"/>
        <w:ind w:left="720" w:firstLine="720"/>
        <w:rPr>
          <w:rFonts w:ascii="Times" w:hAnsi="Times"/>
          <w:szCs w:val="20"/>
        </w:rPr>
      </w:pPr>
      <w:r>
        <w:rPr>
          <w:rFonts w:ascii="Times" w:hAnsi="Times"/>
          <w:szCs w:val="20"/>
        </w:rPr>
        <w:t xml:space="preserve">This source will be useful. It addresses characters in play that my other annotations do not address. This essay directly mentions my topic regarding middle class Elizabethan women and their education. Again, the article mentions several plays I have not read. Additional study of these plays will be needed to better understand the nature of the women. Plays mentioned include: </w:t>
      </w:r>
      <w:r w:rsidRPr="00D93FA7">
        <w:rPr>
          <w:rFonts w:ascii="Times" w:hAnsi="Times"/>
          <w:i/>
          <w:szCs w:val="20"/>
        </w:rPr>
        <w:t>The Merchant of Venice</w:t>
      </w:r>
      <w:r>
        <w:rPr>
          <w:rFonts w:ascii="Times" w:hAnsi="Times"/>
          <w:szCs w:val="20"/>
        </w:rPr>
        <w:t xml:space="preserve"> and </w:t>
      </w:r>
      <w:r w:rsidRPr="00D93FA7">
        <w:rPr>
          <w:rFonts w:ascii="Times" w:hAnsi="Times"/>
          <w:i/>
          <w:szCs w:val="20"/>
        </w:rPr>
        <w:t>Much Ado about Nothing</w:t>
      </w:r>
      <w:r>
        <w:rPr>
          <w:rFonts w:ascii="Times" w:hAnsi="Times"/>
          <w:szCs w:val="20"/>
        </w:rPr>
        <w:t xml:space="preserve">. </w:t>
      </w:r>
    </w:p>
    <w:p w:rsidR="00C76D8C" w:rsidRDefault="00C76D8C" w:rsidP="00E26A60">
      <w:pPr>
        <w:spacing w:after="0" w:line="480" w:lineRule="auto"/>
        <w:rPr>
          <w:rFonts w:ascii="Times" w:hAnsi="Times"/>
          <w:szCs w:val="20"/>
        </w:rPr>
      </w:pPr>
      <w:proofErr w:type="spellStart"/>
      <w:r w:rsidRPr="00172077">
        <w:rPr>
          <w:rFonts w:ascii="Times" w:hAnsi="Times"/>
          <w:szCs w:val="20"/>
        </w:rPr>
        <w:t>Jardine</w:t>
      </w:r>
      <w:proofErr w:type="spellEnd"/>
      <w:r w:rsidRPr="00172077">
        <w:rPr>
          <w:rFonts w:ascii="Times" w:hAnsi="Times"/>
          <w:szCs w:val="20"/>
        </w:rPr>
        <w:t xml:space="preserve">, Lisa. “Cultural Confusion and Shakespeare's Learned Heroines: ‘These are old </w:t>
      </w:r>
    </w:p>
    <w:p w:rsidR="00C76D8C" w:rsidRDefault="00C76D8C" w:rsidP="00E26A60">
      <w:pPr>
        <w:spacing w:after="0" w:line="480" w:lineRule="auto"/>
        <w:ind w:firstLine="720"/>
        <w:rPr>
          <w:rFonts w:ascii="Times" w:hAnsi="Times"/>
          <w:szCs w:val="20"/>
        </w:rPr>
      </w:pPr>
      <w:proofErr w:type="gramStart"/>
      <w:r w:rsidRPr="00172077">
        <w:rPr>
          <w:rFonts w:ascii="Times" w:hAnsi="Times"/>
          <w:szCs w:val="20"/>
        </w:rPr>
        <w:t>paradoxes</w:t>
      </w:r>
      <w:proofErr w:type="gramEnd"/>
      <w:r w:rsidRPr="00172077">
        <w:rPr>
          <w:rFonts w:ascii="Times" w:hAnsi="Times"/>
          <w:szCs w:val="20"/>
        </w:rPr>
        <w:t xml:space="preserve">.’” </w:t>
      </w:r>
      <w:r w:rsidRPr="00172077">
        <w:rPr>
          <w:rFonts w:ascii="Times" w:hAnsi="Times"/>
          <w:i/>
          <w:szCs w:val="20"/>
        </w:rPr>
        <w:t>Shakespeare Quarterly</w:t>
      </w:r>
      <w:r w:rsidRPr="00172077">
        <w:rPr>
          <w:rFonts w:ascii="Times" w:hAnsi="Times"/>
          <w:szCs w:val="20"/>
        </w:rPr>
        <w:t>, Vol. 38, No. 1 (</w:t>
      </w:r>
      <w:proofErr w:type="gramStart"/>
      <w:r w:rsidRPr="00172077">
        <w:rPr>
          <w:rFonts w:ascii="Times" w:hAnsi="Times"/>
          <w:szCs w:val="20"/>
        </w:rPr>
        <w:t>Spring</w:t>
      </w:r>
      <w:proofErr w:type="gramEnd"/>
      <w:r w:rsidRPr="00172077">
        <w:rPr>
          <w:rFonts w:ascii="Times" w:hAnsi="Times"/>
          <w:szCs w:val="20"/>
        </w:rPr>
        <w:t xml:space="preserve">, 1987), pp. 1-18. </w:t>
      </w:r>
    </w:p>
    <w:p w:rsidR="00E26A60" w:rsidRDefault="00C76D8C" w:rsidP="00E26A60">
      <w:pPr>
        <w:spacing w:after="0" w:line="480" w:lineRule="auto"/>
        <w:ind w:left="720" w:firstLine="720"/>
        <w:rPr>
          <w:rFonts w:ascii="Times" w:hAnsi="Times"/>
          <w:szCs w:val="20"/>
        </w:rPr>
      </w:pPr>
      <w:proofErr w:type="gramStart"/>
      <w:r>
        <w:rPr>
          <w:rFonts w:ascii="Times" w:hAnsi="Times"/>
          <w:szCs w:val="20"/>
        </w:rPr>
        <w:t>This journal address</w:t>
      </w:r>
      <w:proofErr w:type="gramEnd"/>
      <w:r>
        <w:rPr>
          <w:rFonts w:ascii="Times" w:hAnsi="Times"/>
          <w:szCs w:val="20"/>
        </w:rPr>
        <w:t xml:space="preserve"> the intellectual life of Renaissance women. It addresses both formal and informal education of women. It looks at education the women gain from life experience, and relates that women control when and where they act in certain ways, often using their feminine ways to get what they want. </w:t>
      </w:r>
    </w:p>
    <w:p w:rsidR="00140E44" w:rsidRPr="00C76D8C" w:rsidRDefault="00C76D8C" w:rsidP="00E26A60">
      <w:pPr>
        <w:spacing w:after="0" w:line="480" w:lineRule="auto"/>
        <w:ind w:left="720" w:firstLine="720"/>
        <w:rPr>
          <w:rFonts w:ascii="Times" w:hAnsi="Times"/>
          <w:i/>
          <w:szCs w:val="20"/>
        </w:rPr>
      </w:pPr>
      <w:r>
        <w:rPr>
          <w:rFonts w:ascii="Times" w:hAnsi="Times"/>
          <w:szCs w:val="20"/>
        </w:rPr>
        <w:t xml:space="preserve">While the article starts out discussing </w:t>
      </w:r>
      <w:proofErr w:type="gramStart"/>
      <w:r>
        <w:rPr>
          <w:rFonts w:ascii="Times" w:hAnsi="Times"/>
          <w:szCs w:val="20"/>
        </w:rPr>
        <w:t>Othello(</w:t>
      </w:r>
      <w:proofErr w:type="gramEnd"/>
      <w:r>
        <w:rPr>
          <w:rFonts w:ascii="Times" w:hAnsi="Times"/>
          <w:szCs w:val="20"/>
        </w:rPr>
        <w:t xml:space="preserve">a tragedy), it goes on the discuss two comedies. This article will be useful to my essay. Again, I will need to study plays not previously read. Plays mentioned include: </w:t>
      </w:r>
      <w:r w:rsidRPr="00404B5D">
        <w:rPr>
          <w:rFonts w:ascii="Times" w:hAnsi="Times"/>
          <w:i/>
          <w:szCs w:val="20"/>
        </w:rPr>
        <w:t>Othello</w:t>
      </w:r>
      <w:r>
        <w:rPr>
          <w:rFonts w:ascii="Times" w:hAnsi="Times"/>
          <w:szCs w:val="20"/>
        </w:rPr>
        <w:t xml:space="preserve">, </w:t>
      </w:r>
      <w:r w:rsidRPr="00404B5D">
        <w:rPr>
          <w:rFonts w:ascii="Times" w:hAnsi="Times"/>
          <w:i/>
          <w:szCs w:val="20"/>
        </w:rPr>
        <w:t>The Merchant of Venice</w:t>
      </w:r>
      <w:r>
        <w:rPr>
          <w:rFonts w:ascii="Times" w:hAnsi="Times"/>
          <w:szCs w:val="20"/>
        </w:rPr>
        <w:t xml:space="preserve">, </w:t>
      </w:r>
      <w:r w:rsidRPr="00404B5D">
        <w:rPr>
          <w:rFonts w:ascii="Times" w:hAnsi="Times"/>
          <w:i/>
          <w:szCs w:val="20"/>
        </w:rPr>
        <w:t>All’s Well That Ends Well</w:t>
      </w:r>
      <w:r>
        <w:rPr>
          <w:rFonts w:ascii="Times" w:hAnsi="Times"/>
          <w:szCs w:val="20"/>
        </w:rPr>
        <w:t xml:space="preserve">, and </w:t>
      </w:r>
      <w:r w:rsidRPr="00404B5D">
        <w:rPr>
          <w:rFonts w:ascii="Times" w:hAnsi="Times"/>
          <w:i/>
          <w:szCs w:val="20"/>
        </w:rPr>
        <w:t>Pericles</w:t>
      </w:r>
      <w:r>
        <w:rPr>
          <w:rFonts w:ascii="Times" w:hAnsi="Times"/>
          <w:i/>
          <w:szCs w:val="20"/>
        </w:rPr>
        <w:t>.</w:t>
      </w:r>
    </w:p>
    <w:sectPr w:rsidR="00140E44" w:rsidRPr="00C76D8C" w:rsidSect="00581DA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14D" w:rsidRDefault="00A3314D" w:rsidP="00E534C1">
      <w:pPr>
        <w:spacing w:after="0"/>
      </w:pPr>
      <w:r>
        <w:separator/>
      </w:r>
    </w:p>
  </w:endnote>
  <w:endnote w:type="continuationSeparator" w:id="0">
    <w:p w:rsidR="00A3314D" w:rsidRDefault="00A3314D" w:rsidP="00E534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4C1" w:rsidRDefault="00E534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4C1" w:rsidRDefault="00E534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4C1" w:rsidRDefault="00E534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14D" w:rsidRDefault="00A3314D" w:rsidP="00E534C1">
      <w:pPr>
        <w:spacing w:after="0"/>
      </w:pPr>
      <w:r>
        <w:separator/>
      </w:r>
    </w:p>
  </w:footnote>
  <w:footnote w:type="continuationSeparator" w:id="0">
    <w:p w:rsidR="00A3314D" w:rsidRDefault="00A3314D" w:rsidP="00E534C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4C1" w:rsidRDefault="00E534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635247"/>
      <w:docPartObj>
        <w:docPartGallery w:val="Page Numbers (Top of Page)"/>
        <w:docPartUnique/>
      </w:docPartObj>
    </w:sdtPr>
    <w:sdtEndPr>
      <w:rPr>
        <w:noProof/>
      </w:rPr>
    </w:sdtEndPr>
    <w:sdtContent>
      <w:p w:rsidR="00E534C1" w:rsidRDefault="00E534C1">
        <w:pPr>
          <w:pStyle w:val="Header"/>
          <w:jc w:val="right"/>
        </w:pPr>
        <w:proofErr w:type="spellStart"/>
        <w:r>
          <w:t>Bielenberg</w:t>
        </w:r>
        <w:proofErr w:type="spellEnd"/>
        <w:r>
          <w:t xml:space="preserve"> </w:t>
        </w:r>
        <w:bookmarkStart w:id="0" w:name="_GoBack"/>
        <w:bookmarkEnd w:id="0"/>
        <w:r>
          <w:fldChar w:fldCharType="begin"/>
        </w:r>
        <w:r>
          <w:instrText xml:space="preserve"> PAGE   \* MERGEFORMAT </w:instrText>
        </w:r>
        <w:r>
          <w:fldChar w:fldCharType="separate"/>
        </w:r>
        <w:r>
          <w:rPr>
            <w:noProof/>
          </w:rPr>
          <w:t>1</w:t>
        </w:r>
        <w:r>
          <w:rPr>
            <w:noProof/>
          </w:rPr>
          <w:fldChar w:fldCharType="end"/>
        </w:r>
      </w:p>
    </w:sdtContent>
  </w:sdt>
  <w:p w:rsidR="00E534C1" w:rsidRDefault="00E534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4C1" w:rsidRDefault="00E534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D8C"/>
    <w:rsid w:val="007A65E1"/>
    <w:rsid w:val="00A3314D"/>
    <w:rsid w:val="00C76D8C"/>
    <w:rsid w:val="00E26A60"/>
    <w:rsid w:val="00E534C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D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4C1"/>
    <w:pPr>
      <w:tabs>
        <w:tab w:val="center" w:pos="4680"/>
        <w:tab w:val="right" w:pos="9360"/>
      </w:tabs>
      <w:spacing w:after="0"/>
    </w:pPr>
  </w:style>
  <w:style w:type="character" w:customStyle="1" w:styleId="HeaderChar">
    <w:name w:val="Header Char"/>
    <w:basedOn w:val="DefaultParagraphFont"/>
    <w:link w:val="Header"/>
    <w:uiPriority w:val="99"/>
    <w:rsid w:val="00E534C1"/>
  </w:style>
  <w:style w:type="paragraph" w:styleId="Footer">
    <w:name w:val="footer"/>
    <w:basedOn w:val="Normal"/>
    <w:link w:val="FooterChar"/>
    <w:uiPriority w:val="99"/>
    <w:unhideWhenUsed/>
    <w:rsid w:val="00E534C1"/>
    <w:pPr>
      <w:tabs>
        <w:tab w:val="center" w:pos="4680"/>
        <w:tab w:val="right" w:pos="9360"/>
      </w:tabs>
      <w:spacing w:after="0"/>
    </w:pPr>
  </w:style>
  <w:style w:type="character" w:customStyle="1" w:styleId="FooterChar">
    <w:name w:val="Footer Char"/>
    <w:basedOn w:val="DefaultParagraphFont"/>
    <w:link w:val="Footer"/>
    <w:uiPriority w:val="99"/>
    <w:rsid w:val="00E534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D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4C1"/>
    <w:pPr>
      <w:tabs>
        <w:tab w:val="center" w:pos="4680"/>
        <w:tab w:val="right" w:pos="9360"/>
      </w:tabs>
      <w:spacing w:after="0"/>
    </w:pPr>
  </w:style>
  <w:style w:type="character" w:customStyle="1" w:styleId="HeaderChar">
    <w:name w:val="Header Char"/>
    <w:basedOn w:val="DefaultParagraphFont"/>
    <w:link w:val="Header"/>
    <w:uiPriority w:val="99"/>
    <w:rsid w:val="00E534C1"/>
  </w:style>
  <w:style w:type="paragraph" w:styleId="Footer">
    <w:name w:val="footer"/>
    <w:basedOn w:val="Normal"/>
    <w:link w:val="FooterChar"/>
    <w:uiPriority w:val="99"/>
    <w:unhideWhenUsed/>
    <w:rsid w:val="00E534C1"/>
    <w:pPr>
      <w:tabs>
        <w:tab w:val="center" w:pos="4680"/>
        <w:tab w:val="right" w:pos="9360"/>
      </w:tabs>
      <w:spacing w:after="0"/>
    </w:pPr>
  </w:style>
  <w:style w:type="character" w:customStyle="1" w:styleId="FooterChar">
    <w:name w:val="Footer Char"/>
    <w:basedOn w:val="DefaultParagraphFont"/>
    <w:link w:val="Footer"/>
    <w:uiPriority w:val="99"/>
    <w:rsid w:val="00E53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Bielenberg</dc:creator>
  <cp:lastModifiedBy>BIELENBERG, SHERRY</cp:lastModifiedBy>
  <cp:revision>4</cp:revision>
  <dcterms:created xsi:type="dcterms:W3CDTF">2012-03-28T13:36:00Z</dcterms:created>
  <dcterms:modified xsi:type="dcterms:W3CDTF">2012-03-28T17:13:00Z</dcterms:modified>
</cp:coreProperties>
</file>